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F1F3D"/>
          <w:sz w:val="40"/>
        </w:rPr>
        <w:t>Overzicht van de procedure van</w:t>
      </w:r>
    </w:p>
    <w:p>
      <w:pPr>
        <w:jc w:val="center"/>
      </w:pPr>
      <w:r>
        <w:rPr>
          <w:b/>
          <w:color w:val="0F1F3D"/>
          <w:sz w:val="40"/>
        </w:rPr>
        <w:t>uitvoerend beslag op onroerend goed en rangregeling</w:t>
      </w:r>
    </w:p>
    <w:p/>
    <w:p>
      <w:pPr>
        <w:jc w:val="center"/>
      </w:pPr>
      <w:r>
        <w:rPr>
          <w:i/>
          <w:color w:val="606060"/>
          <w:sz w:val="20"/>
        </w:rPr>
        <w:t>Gebaseerd op: Dirk MICHIELS &amp; André MICHIELSENS, Nieuwsbrief Notariaat 2023, afl. 9, 10-11</w:t>
      </w:r>
    </w:p>
    <w:p/>
    <w:p>
      <w:r>
        <w:rPr>
          <w:color w:val="606060"/>
          <w:sz w:val="19"/>
        </w:rPr>
        <w:t>Dit document bevat het proceduroverzicht uit het PDF-schema, aangevuld met de volledige wetteksten (Gerechtelijk Wetboek / WER). Verwijzingen tussen vierkante haakjes en superscripts werden verwijderd.</w:t>
      </w:r>
    </w:p>
    <w:p>
      <w:r>
        <w:br w:type="page"/>
      </w:r>
    </w:p>
    <w:p>
      <w:pPr>
        <w:pStyle w:val="Heading1"/>
      </w:pPr>
      <w:r>
        <w:rPr>
          <w:color w:val="0F1F3D"/>
        </w:rPr>
        <w:t>1ste fase: tot bij de toewijzing</w:t>
      </w:r>
    </w:p>
    <w:p>
      <w:pPr>
        <w:spacing w:before="40" w:after="40"/>
      </w:pPr>
      <w:r>
        <w:rPr>
          <w:color w:val="CCCCCC"/>
          <w:sz w:val="14"/>
        </w:rPr>
        <w:t>────────────────────────────────────────────────────────────────────────────────</w:t>
      </w:r>
    </w:p>
    <w:p>
      <w:pPr>
        <w:spacing w:before="240" w:after="40"/>
      </w:pPr>
      <w:r>
        <w:rPr>
          <w:b/>
          <w:color w:val="0F1F3D"/>
          <w:sz w:val="22"/>
        </w:rPr>
        <w:t>Stap 1: Poging tot minnelijke schikking</w:t>
      </w:r>
    </w:p>
    <w:p>
      <w:pPr>
        <w:spacing w:before="80"/>
        <w:ind w:left="283"/>
      </w:pPr>
      <w:r>
        <w:rPr>
          <w:b/>
          <w:color w:val="C08826"/>
          <w:sz w:val="20"/>
        </w:rPr>
        <w:t xml:space="preserve">Art. WER VII.147/24. — </w:t>
      </w:r>
      <w:r>
        <w:rPr>
          <w:color w:val="1A1A1A"/>
          <w:sz w:val="19"/>
        </w:rPr>
        <w:t>Elke tenuitvoerlegging of beslag dat plaats heeft krachtens een vonnis of een andere authentieke akte, wordt in het kader van dit hoofdstuk, op straffe van nietigheid, voorafgegaan door een poging tot minnelijke schikking, die op het zittingsblad wordt aangetekend, voor de beslagrechter.</w:t>
        <w:br/>
        <w:t>Elke aanvraag tot het verkrijgen van betalingsfaciliteiten door de consument, de borg en in voorkomend geval, de steller van een persoonlijke zekerheid, wordt gericht aan de beslagrechter, tenzij deze aanvraag betrekking heeft op een kredietovereenkomst bedoeld in artikel VII.138, § 1, in welk geval artikel VII.107 wordt toegepast.</w:t>
        <w:br/>
        <w:t>De artikelen 732 en 733 van het Gerechtelijk Wetboek zijn van toepassing.</w:t>
        <w:br/>
        <w:t>In afwijking van de artikelen 2032, 4°, en 2039 van het Burgerlijk Wetboek, moet de borg en, in voorkomend geval, elke steller van een persoonlijke zekerheid, zich houden aan het door de beslagrechter aan de consument toegestane betalingsfaciliteitenplan.</w:t>
      </w:r>
    </w:p>
    <w:p>
      <w:pPr>
        <w:spacing w:before="40" w:after="40"/>
      </w:pPr>
      <w:r>
        <w:rPr>
          <w:color w:val="CCCCCC"/>
          <w:sz w:val="14"/>
        </w:rPr>
        <w:t>────────────────────────────────────────────────────────────────────────────────</w:t>
      </w:r>
    </w:p>
    <w:p>
      <w:pPr>
        <w:spacing w:before="240" w:after="40"/>
      </w:pPr>
      <w:r>
        <w:rPr>
          <w:b/>
          <w:color w:val="0F1F3D"/>
          <w:sz w:val="22"/>
        </w:rPr>
        <w:t>Stap 2: Bevel tot betaling</w:t>
      </w:r>
    </w:p>
    <w:p>
      <w:pPr>
        <w:pStyle w:val="ListBullet"/>
      </w:pPr>
      <w:r>
        <w:rPr>
          <w:color w:val="606060"/>
          <w:sz w:val="19"/>
        </w:rPr>
        <w:t>Overschrijving AAPD (facultatief) → relatieve onbeschikbaarheid</w:t>
      </w:r>
    </w:p>
    <w:p>
      <w:pPr>
        <w:spacing w:before="80"/>
        <w:ind w:left="283"/>
      </w:pPr>
      <w:r>
        <w:rPr>
          <w:b/>
          <w:color w:val="C08826"/>
          <w:sz w:val="20"/>
        </w:rPr>
        <w:t xml:space="preserve">Art. 1564. — </w:t>
      </w:r>
      <w:r>
        <w:rPr>
          <w:color w:val="1A1A1A"/>
          <w:sz w:val="19"/>
        </w:rPr>
        <w:t>Het uitvoerend beslag op onroerend goed wordt voorafgegaan door een bevel bij exploot betekend aan de persoon dan wel aan de werkelijke of in de titel der schuldvordering gekozen woonplaats.</w:t>
        <w:br/>
        <w:t>Bovenaan op dit bevel wordt volledig afschrift van de titel gegeven, indien hij niet reeds aan de schuldenaar betekend was binnen de drie jaren die aan het bevel voorafgaan of wanneer het gaat om een authentieke akte waarbij een hypotheek wordt gevestigd.</w:t>
        <w:br/>
        <w:t>Het bevel bevat keuze van woonplaats in het arrondissement waar de rechter die van het beslag moet kennis nemen, zitting houdt, en de schuldenaar kan aan deze gekozen woonplaats alle betekeningen doen, zelfs van verzet tegen het bevel, aanbod van gerede betaling en hoger beroep.</w:t>
        <w:br/>
        <w:t>Het bevel bepaalt dat bij gebreke van betaling beslag zal worden gelegd op de onroerende goederen van de schuldenaar, die overeenkomstig artikel 1568, 2°, kunnen worden aangeduid.</w:t>
        <w:br/>
        <w:t>Het bevel vermeldt de naam, voornamen ...], de woonplaats, de plaats en datum van geboorte van de schuldenaar.</w:t>
        <w:br/>
        <w:t>Het bevel brengt ter kennis van de schuldenaar dat hij aan de rechter elk aankoopbod uit de hand van zijn onroerend goed kan overmaken binnen de acht dagen van het betekenen van het exploot van beslaglegging.</w:t>
      </w:r>
    </w:p>
    <w:p>
      <w:pPr>
        <w:spacing w:before="40" w:after="40"/>
      </w:pPr>
      <w:r>
        <w:rPr>
          <w:color w:val="CCCCCC"/>
          <w:sz w:val="14"/>
        </w:rPr>
        <w:t>────────────────────────────────────────────────────────────────────────────────</w:t>
      </w:r>
    </w:p>
    <w:p>
      <w:pPr>
        <w:spacing w:before="240" w:after="40"/>
      </w:pPr>
      <w:r>
        <w:rPr>
          <w:b/>
          <w:color w:val="0F1F3D"/>
          <w:sz w:val="22"/>
        </w:rPr>
        <w:t>Stap 3: Termijn: min. 15 dagen – max. 6 maanden</w:t>
      </w:r>
    </w:p>
    <w:p>
      <w:pPr>
        <w:spacing w:before="80"/>
        <w:ind w:left="283"/>
      </w:pPr>
      <w:r>
        <w:rPr>
          <w:b/>
          <w:color w:val="C08826"/>
          <w:sz w:val="20"/>
        </w:rPr>
        <w:t xml:space="preserve">Art. 1566. — </w:t>
      </w:r>
      <w:r>
        <w:rPr>
          <w:color w:val="1A1A1A"/>
          <w:sz w:val="19"/>
        </w:rPr>
        <w:t>Uitvoerend beslag op onroerend goed kan niet worden gedaan dan vijftien dagen na het bevel.</w:t>
      </w:r>
    </w:p>
    <w:p>
      <w:pPr>
        <w:spacing w:before="80"/>
        <w:ind w:left="283"/>
      </w:pPr>
      <w:r>
        <w:rPr>
          <w:b/>
          <w:color w:val="C08826"/>
          <w:sz w:val="20"/>
        </w:rPr>
        <w:t xml:space="preserve">Art. 1567. — </w:t>
      </w:r>
      <w:r>
        <w:rPr>
          <w:color w:val="1A1A1A"/>
          <w:sz w:val="19"/>
        </w:rPr>
        <w:t>Het bevel moet binnen zes maanden, niettegenstaande verzet van de schuldenaar, gevolgd worden door een exploot van beslaglegging, dat wordt overgeschreven zoals bepaald is in artikel 1569. Zijn deze formaliteiten niet vervuld binnen de gestelde termijnen, dan houdt het bevel van rechtswege op enig gevolg te hebben en wordt het niet meer vermeld in de hypothecaire getuigschriften.</w:t>
        <w:br/>
        <w:t>Wanneer de gevolgen van het bevel geschorst worden voordat het beslag is gelegd, hetzij uit hoofde van verzet tegen de uitvoerbare titel die als grondslag dient voor de vervolging, hetzij uit hoofde van een verzoek om uitstel, hetzij uit hoofde van een procedure van collectieve schuldenregeling, kan de vervolger de overschrijving van het bevel vorderen zolang dit bevel als eerste akte van de vervolging tot uitvoerend beslag op onroerend goed geldig blijft.</w:t>
        <w:br/>
        <w:t>Die overschrijving is slechts zes maanden geldig, behoudens vernieuwing vóór het verstrijken van deze termijn. Zo zij na de bedoelde termijn wordt vernieuwd, geldt zij enkel op haar dagtekening.</w:t>
        <w:br/>
        <w:t>Dezelfde regel is van toepassing op de overschrijving die vóór het schorsen van de vervolgingen mocht zijn gevorderd.</w:t>
        <w:br/>
        <w:t>De vernieuwing geschiedt op verzoekschrift in twee exemplaren gericht aan de Algemene Administratie van de Patrimoniumdocumentatie en ingediend en ondertekend door een advocaat of een gerechtsdeurwaarder. Het verzoekschrift bevat de nauwkeurige aanduiding van de te vernieuwen overschrijving en van de oorzaak van de schorsing van de vervolgingen. De vernieuwing geschiedt onverminderd de toepassing van artikel 90, 2e lid, van de wet van 16 december 1851, zo daartoe grond bestaat.</w:t>
        <w:br/>
        <w:t>In alle gevallen waarin een exploot van bevel meer dan zes maanden na zijn dagtekening ter overschrijving wordt aangeboden, is het vergezeld van een vordering tot overschrijving met vermelding van de oorzaak van de schorsing van de vervolgingen.</w:t>
        <w:br/>
        <w:t>Inzake uitvoerend onroerend beslag moet het bevel binnen de zes maanden gevolgd worden door een exploot van beslaglegging. Is deze termijn verstreken, dan houdt het bevel van rechtswege op enig gevolg te hebben, ook al is de overschrijving van het bevel tijdig vernieuwd. (Art. 1567 Ger. W.).</w:t>
      </w:r>
    </w:p>
    <w:p>
      <w:pPr>
        <w:spacing w:before="40" w:after="40"/>
      </w:pPr>
      <w:r>
        <w:rPr>
          <w:color w:val="CCCCCC"/>
          <w:sz w:val="14"/>
        </w:rPr>
        <w:t>────────────────────────────────────────────────────────────────────────────────</w:t>
      </w:r>
    </w:p>
    <w:p>
      <w:pPr>
        <w:spacing w:before="240" w:after="40"/>
      </w:pPr>
      <w:r>
        <w:rPr>
          <w:b/>
          <w:color w:val="0F1F3D"/>
          <w:sz w:val="22"/>
        </w:rPr>
        <w:t>Stap 4: Uitvoerend onroerend beslag</w:t>
      </w:r>
    </w:p>
    <w:p>
      <w:pPr>
        <w:pStyle w:val="ListBullet"/>
      </w:pPr>
      <w:r>
        <w:rPr>
          <w:color w:val="606060"/>
          <w:sz w:val="19"/>
        </w:rPr>
        <w:t>Overschrijving AAPD: 15 dagen, 3 jaar geldig (art. 1569)</w:t>
      </w:r>
    </w:p>
    <w:p>
      <w:pPr>
        <w:pStyle w:val="ListBullet"/>
      </w:pPr>
      <w:r>
        <w:rPr>
          <w:color w:val="606060"/>
          <w:sz w:val="19"/>
        </w:rPr>
        <w:t>Max. 1 maand na overschrijving: verzoekschrift (art. 1580)</w:t>
      </w:r>
    </w:p>
    <w:p>
      <w:pPr>
        <w:pStyle w:val="ListBullet"/>
      </w:pPr>
      <w:r>
        <w:rPr>
          <w:color w:val="606060"/>
          <w:sz w:val="19"/>
        </w:rPr>
        <w:t>Relatieve onbeschikbaarheid (art. 1577)</w:t>
      </w:r>
    </w:p>
    <w:p>
      <w:pPr>
        <w:pStyle w:val="ListBullet"/>
      </w:pPr>
      <w:r>
        <w:rPr>
          <w:color w:val="606060"/>
          <w:sz w:val="19"/>
        </w:rPr>
        <w:t>Onroerendmaking huurgelden (art. 1576)</w:t>
      </w:r>
    </w:p>
    <w:p>
      <w:pPr>
        <w:pStyle w:val="ListBullet"/>
      </w:pPr>
      <w:r>
        <w:rPr>
          <w:color w:val="606060"/>
          <w:sz w:val="19"/>
        </w:rPr>
        <w:t>Saisie sur saisie ne vaut (art. 1571)</w:t>
      </w:r>
    </w:p>
    <w:p>
      <w:pPr>
        <w:pStyle w:val="ListBullet"/>
      </w:pPr>
      <w:r>
        <w:rPr>
          <w:color w:val="606060"/>
          <w:sz w:val="19"/>
        </w:rPr>
        <w:t>Mededeling aan notaris (art. 1581)</w:t>
      </w:r>
    </w:p>
    <w:p>
      <w:pPr>
        <w:spacing w:before="80"/>
        <w:ind w:left="283"/>
      </w:pPr>
      <w:r>
        <w:rPr>
          <w:b/>
          <w:color w:val="C08826"/>
          <w:sz w:val="20"/>
        </w:rPr>
        <w:t xml:space="preserve">Art. 1567. — </w:t>
      </w:r>
      <w:r>
        <w:rPr>
          <w:color w:val="1A1A1A"/>
          <w:sz w:val="19"/>
        </w:rPr>
        <w:t>Het bevel moet binnen zes maanden, niettegenstaande verzet van de schuldenaar, gevolgd worden door een exploot van beslaglegging, dat wordt overgeschreven zoals bepaald is in artikel 1569. Zijn deze formaliteiten niet vervuld binnen de gestelde termijnen, dan houdt het bevel van rechtswege op enig gevolg te hebben en wordt het niet meer vermeld in de hypothecaire getuigschriften.</w:t>
        <w:br/>
        <w:t>Wanneer de gevolgen van het bevel geschorst worden voordat het beslag is gelegd, hetzij uit hoofde van verzet tegen de uitvoerbare titel die als grondslag dient voor de vervolging, hetzij uit hoofde van een verzoek om uitstel, hetzij uit hoofde van een procedure van collectieve schuldenregeling, kan de vervolger de overschrijving van het bevel vorderen zolang dit bevel als eerste akte van de vervolging tot uitvoerend beslag op onroerend goed geldig blijft.</w:t>
        <w:br/>
        <w:t>Die overschrijving is slechts zes maanden geldig, behoudens vernieuwing vóór het verstrijken van deze termijn. Zo zij na de bedoelde termijn wordt vernieuwd, geldt zij enkel op haar dagtekening.</w:t>
        <w:br/>
        <w:t>Dezelfde regel is van toepassing op de overschrijving die vóór het schorsen van de vervolgingen mocht zijn gevorderd.</w:t>
        <w:br/>
        <w:t>De vernieuwing geschiedt op verzoekschrift in twee exemplaren gericht aan de Algemene Administratie van de Patrimoniumdocumentatie en ingediend en ondertekend door een advocaat of een gerechtsdeurwaarder. Het verzoekschrift bevat de nauwkeurige aanduiding van de te vernieuwen overschrijving en van de oorzaak van de schorsing van de vervolgingen. De vernieuwing geschiedt onverminderd de toepassing van artikel 90, 2e lid, van de wet van 16 december 1851, zo daartoe grond bestaat.</w:t>
        <w:br/>
        <w:t>In alle gevallen waarin een exploot van bevel meer dan zes maanden na zijn dagtekening ter overschrijving wordt aangeboden, is het vergezeld van een vordering tot overschrijving met vermelding van de oorzaak van de schorsing van de vervolgingen.</w:t>
        <w:br/>
        <w:t>Inzake uitvoerend onroerend beslag moet het bevel binnen de zes maanden gevolgd worden door een exploot van beslaglegging. Is deze termijn verstreken, dan houdt het bevel van rechtswege op enig gevolg te hebben, ook al is de overschrijving van het bevel tijdig vernieuwd. (Art. 1567 Ger. W.).</w:t>
      </w:r>
    </w:p>
    <w:p>
      <w:pPr>
        <w:spacing w:before="40" w:after="40"/>
      </w:pPr>
      <w:r>
        <w:rPr>
          <w:color w:val="CCCCCC"/>
          <w:sz w:val="14"/>
        </w:rPr>
        <w:t>────────────────────────────────────────────────────────────────────────────────</w:t>
      </w:r>
    </w:p>
    <w:p>
      <w:pPr>
        <w:spacing w:before="240" w:after="40"/>
      </w:pPr>
      <w:r>
        <w:rPr>
          <w:b/>
          <w:color w:val="0F1F3D"/>
          <w:sz w:val="22"/>
        </w:rPr>
        <w:t>Stap 5: Saisie sur saisie ne vaut</w:t>
      </w:r>
    </w:p>
    <w:p>
      <w:pPr>
        <w:spacing w:before="80"/>
        <w:ind w:left="283"/>
      </w:pPr>
      <w:r>
        <w:rPr>
          <w:b/>
          <w:color w:val="C08826"/>
          <w:sz w:val="20"/>
        </w:rPr>
        <w:t xml:space="preserve">Art. 1571. — </w:t>
      </w:r>
      <w:r>
        <w:rPr>
          <w:color w:val="1A1A1A"/>
          <w:sz w:val="19"/>
        </w:rPr>
        <w:t>Indien er reeds vroeger een beslag is overgelegd en overgeschreven, vermeldt de Algemene Administratie van de Patrimoniumdocumentatie haar weigering door middel van een digitale bijvoeging bij het tweede beslag of, in het geval bepaald bij artikel 509, §1, vijfde lid, op de kant van het eensluidend verklaard afschrift van het tweede beslag. Zij vermeldt tevens de datum van het vroegere beslag, de naam, de voornaam en de woonplaats van de beslaglegger en van de beslagene en de datum van de overschrijving.</w:t>
      </w:r>
    </w:p>
    <w:p>
      <w:pPr>
        <w:spacing w:before="40" w:after="40"/>
      </w:pPr>
      <w:r>
        <w:rPr>
          <w:color w:val="CCCCCC"/>
          <w:sz w:val="14"/>
        </w:rPr>
        <w:t>────────────────────────────────────────────────────────────────────────────────</w:t>
      </w:r>
    </w:p>
    <w:p>
      <w:pPr>
        <w:spacing w:before="240" w:after="40"/>
      </w:pPr>
      <w:r>
        <w:rPr>
          <w:b/>
          <w:color w:val="0F1F3D"/>
          <w:sz w:val="22"/>
        </w:rPr>
        <w:t>Stap 6: Verzoekschrift tot aanstelling notaris / Beschikking beslagrechter</w:t>
      </w:r>
    </w:p>
    <w:p>
      <w:pPr>
        <w:spacing w:before="0" w:after="40"/>
      </w:pPr>
      <w:r>
        <w:rPr>
          <w:i/>
          <w:color w:val="C08826"/>
          <w:sz w:val="19"/>
        </w:rPr>
        <w:t>⏱ Termijn: Circa 4,5 maanden – max. 6 maanden</w:t>
      </w:r>
    </w:p>
    <w:p>
      <w:pPr>
        <w:spacing w:before="80"/>
        <w:ind w:left="283"/>
      </w:pPr>
      <w:r>
        <w:rPr>
          <w:b/>
          <w:color w:val="C08826"/>
          <w:sz w:val="20"/>
        </w:rPr>
        <w:t xml:space="preserve">Art. 1580. — </w:t>
      </w:r>
      <w:r>
        <w:rPr>
          <w:color w:val="1A1A1A"/>
          <w:sz w:val="19"/>
        </w:rPr>
        <w:t>Binnen een maand na de overschrijving van het beslag dient de schuldeiser bij de rechter een verzoekschrift in tot benoeming van een notaris belast met de veiling of de verkoop uit de hand van de in beslag genomen goederen en met de verrichtingen tot rangregeling.</w:t>
        <w:br/>
        <w:t>Behalve de originelen van het bevel en van het exploot van beslaglegging met bijhorende vermelding van de bij artikel 1569 verplicht gestelde overschrijving, die bedoeld zijn in de artikelen 1564 en 1567, worden bij het indienen van het verzoekschrift ook de titel krachtens welke de procedure wordt gevoerd, alsmede de uittreksels uit de kadastrale legger betreffende de in beslag genomen goederen, ter griffie neergelegd door de vervolgende partij.</w:t>
        <w:br/>
        <w:t>De benoemde notaris is gemachtigd, in geval van afwezigheid of tegenwerking van de beslagene of bewoner van de in beslag genomen onroerende goederen, op kosten van de beslagene toegang te krijgen tot de in beslag genomen onroerende goederen, indien nodig met behulp van de openbare macht, in voorkomend geval bijgestaan door een slotenmaker, met het oog op de naleving van de verkoopvoorwaarden of de bezichtiging door de belangstellenden, onverminderd de bepalingen van artikel 1498.</w:t>
        <w:br/>
        <w:t>De bewoner wordt in kennis gesteld van de beschikking en van de bezichtigingsdagen en -uren als bepaald in de verkoopvoorwaarden.</w:t>
        <w:br/>
        <w:t>Indien de tegenwerking te wijten is aan de bewoner van de in beslag genomen onroerende goederen, is de beslagene gerechtigd de kosten op hem te verhalen.</w:t>
        <w:br/>
        <w:t>Het derde, vierde en vijfde lid van dit artikel worden opgenomen in de beschikking tot benoeming van de notaris.</w:t>
      </w:r>
    </w:p>
    <w:p>
      <w:pPr>
        <w:spacing w:before="40" w:after="40"/>
      </w:pPr>
      <w:r>
        <w:rPr>
          <w:color w:val="CCCCCC"/>
          <w:sz w:val="14"/>
        </w:rPr>
        <w:t>────────────────────────────────────────────────────────────────────────────────</w:t>
      </w:r>
    </w:p>
    <w:p>
      <w:pPr>
        <w:spacing w:before="240" w:after="40"/>
      </w:pPr>
      <w:r>
        <w:rPr>
          <w:b/>
          <w:color w:val="0F1F3D"/>
          <w:sz w:val="22"/>
        </w:rPr>
        <w:t>Stap 7: Mededeling aan notaris / Kantmelding AAPD</w:t>
      </w:r>
    </w:p>
    <w:p>
      <w:pPr>
        <w:spacing w:before="80"/>
        <w:ind w:left="283"/>
      </w:pPr>
      <w:r>
        <w:rPr>
          <w:b/>
          <w:color w:val="C08826"/>
          <w:sz w:val="20"/>
        </w:rPr>
        <w:t xml:space="preserve">Art. 1581. — </w:t>
      </w:r>
      <w:r>
        <w:rPr>
          <w:color w:val="1A1A1A"/>
          <w:sz w:val="19"/>
        </w:rPr>
        <w:t>De uitgifte van de beschikking tot benoeming van de notaris die belast is met de veiling of de verkoop uit de hand van de in beslag genomen goederen, wordt hem binnen vijftien dagen na de uitspraak tegen eenvoudig ontvangbewijs ter hand gesteld.</w:t>
        <w:br/>
        <w:t>Bij verhindering van de notaris voorziet de rechter op verzoekschrift in zijn vervanging.</w:t>
        <w:br/>
        <w:t>De griffie doet de naam van de aangewezen notaris vermelden op het bericht van beslag.</w:t>
      </w:r>
    </w:p>
    <w:p>
      <w:pPr>
        <w:spacing w:before="40" w:after="40"/>
      </w:pPr>
      <w:r>
        <w:rPr>
          <w:color w:val="CCCCCC"/>
          <w:sz w:val="14"/>
        </w:rPr>
        <w:t>────────────────────────────────────────────────────────────────────────────────</w:t>
      </w:r>
    </w:p>
    <w:p>
      <w:pPr>
        <w:spacing w:before="240" w:after="40"/>
      </w:pPr>
      <w:r>
        <w:rPr>
          <w:b/>
          <w:color w:val="0F1F3D"/>
          <w:sz w:val="22"/>
        </w:rPr>
        <w:t>Stap 8: Betekening beschikking</w:t>
      </w:r>
    </w:p>
    <w:p>
      <w:pPr>
        <w:spacing w:before="80"/>
        <w:ind w:left="283"/>
      </w:pPr>
      <w:r>
        <w:rPr>
          <w:b/>
          <w:color w:val="C08826"/>
          <w:sz w:val="20"/>
        </w:rPr>
        <w:t xml:space="preserve">Art. 1034. — </w:t>
      </w:r>
      <w:r>
        <w:rPr>
          <w:color w:val="1A1A1A"/>
          <w:sz w:val="19"/>
        </w:rPr>
        <w:t>Artikel 1125 is mede van toepassing op het verzet dat krachtens artikel 1033 gedaan wordt. Dit verzet moet geschieden binnen een maand nadat de beslissing aan de eiser in verzet is betekend.</w:t>
      </w:r>
    </w:p>
    <w:p>
      <w:pPr>
        <w:spacing w:before="40" w:after="40"/>
      </w:pPr>
      <w:r>
        <w:rPr>
          <w:color w:val="CCCCCC"/>
          <w:sz w:val="14"/>
        </w:rPr>
        <w:t>────────────────────────────────────────────────────────────────────────────────</w:t>
      </w:r>
    </w:p>
    <w:p>
      <w:pPr>
        <w:spacing w:before="240" w:after="40"/>
      </w:pPr>
      <w:r>
        <w:rPr>
          <w:b/>
          <w:color w:val="0F1F3D"/>
          <w:sz w:val="22"/>
        </w:rPr>
        <w:t>Stap 9: Verkoopsvoorwaarden – aanmaning inzage &amp; verkoopsverrichtingen</w:t>
      </w:r>
    </w:p>
    <w:p>
      <w:pPr>
        <w:spacing w:before="0" w:after="40"/>
      </w:pPr>
      <w:r>
        <w:rPr>
          <w:i/>
          <w:color w:val="C08826"/>
          <w:sz w:val="19"/>
        </w:rPr>
        <w:t>⏱ Termijn: Minimum 1 maand vóór eerste bod</w:t>
      </w:r>
    </w:p>
    <w:p>
      <w:pPr>
        <w:spacing w:before="80"/>
        <w:ind w:left="283"/>
      </w:pPr>
      <w:r>
        <w:rPr>
          <w:b/>
          <w:color w:val="C08826"/>
          <w:sz w:val="20"/>
        </w:rPr>
        <w:t xml:space="preserve">Art. 1582. — </w:t>
      </w:r>
      <w:r>
        <w:rPr>
          <w:color w:val="1A1A1A"/>
          <w:sz w:val="19"/>
        </w:rPr>
        <w:t>De door de benoemde notaris opgemaakte verkoopsvoorwaarden vermelden de dag van de verkoop of, bij gedematerialiseerde biedingen, de dag van de aanvang en de dag van de sluiting van de biedingen, en bevatten overwijzing van de prijs ten behoeve van de schuldeisers.</w:t>
        <w:br/>
        <w:t>Zij vermelden de maatregelen die voor de bekendmaking zullen worden genomen. Deze bekendmaking maakt geen melding van de gedwongen aard van de verkoping.</w:t>
        <w:br/>
        <w:t>De ingeschreven hypothecaire schuldeisers, de ingeschreven bevoorrechte schuldeisers, desgevallend de in het Pandregister geregistreerde schuldeisers, de schuldeisers die een bevel of een beslagexploot hebben doen overschrijven en zij die een vordering ingesteld krachtens artikel 5.243 van het Burgerlijk Wetboek hebben laten kantmelden en de schuldenaar worden ten minste een maand vóór het eerste bod wordt uitgebracht aangemaand om inzage te nemen van die verkoopsvoorwaarden en om de verkoopsverrichtingen te volgen.</w:t>
        <w:br/>
        <w:t>In geval van geschil over de verkoopsvoorwaarden, zijn de geschillen alleen toegelaten indien zij worden aangebracht bij de notaris binnen acht dagen na de aanmaning. De notaris maakt er proces-verbaal van op en schorst alle verrichtingen.</w:t>
        <w:br/>
        <w:t>Na neerlegging van een uitgifte van het proces-verbaal door de notaris ter griffie, bepaalt de rechter de dag en het uur voor het onderzoek en de berechting van de geschillen, de partijen vooraf gehoord of bij gerechtsbrief opgeroepen door toedoen van de griffier. In voorkomend geval stelt de rechter een termijn voor de toewijzing. De beslissing is niet vatbaar voor verzet noch voor hoger beroep.</w:t>
      </w:r>
    </w:p>
    <w:p>
      <w:pPr>
        <w:spacing w:before="40" w:after="40"/>
      </w:pPr>
      <w:r>
        <w:rPr>
          <w:color w:val="CCCCCC"/>
          <w:sz w:val="14"/>
        </w:rPr>
        <w:t>────────────────────────────────────────────────────────────────────────────────</w:t>
      </w:r>
    </w:p>
    <w:p>
      <w:pPr>
        <w:spacing w:before="240" w:after="40"/>
      </w:pPr>
      <w:r>
        <w:rPr>
          <w:b/>
          <w:color w:val="0F1F3D"/>
          <w:sz w:val="22"/>
        </w:rPr>
        <w:t>Stap 10: Tegenspraak verkoopsvoorwaarden</w:t>
      </w:r>
    </w:p>
    <w:p>
      <w:pPr>
        <w:spacing w:before="0" w:after="40"/>
      </w:pPr>
      <w:r>
        <w:rPr>
          <w:i/>
          <w:color w:val="C08826"/>
          <w:sz w:val="19"/>
        </w:rPr>
        <w:t>⏱ Termijn: Binnen 8 dagen na aanmaning</w:t>
      </w:r>
    </w:p>
    <w:p>
      <w:pPr>
        <w:spacing w:before="80"/>
        <w:ind w:left="283"/>
      </w:pPr>
      <w:r>
        <w:rPr>
          <w:b/>
          <w:color w:val="C08826"/>
          <w:sz w:val="20"/>
        </w:rPr>
        <w:t xml:space="preserve">Art. 1582. — </w:t>
      </w:r>
      <w:r>
        <w:rPr>
          <w:color w:val="1A1A1A"/>
          <w:sz w:val="19"/>
        </w:rPr>
        <w:t>De door de benoemde notaris opgemaakte verkoopsvoorwaarden vermelden de dag van de verkoop of, bij gedematerialiseerde biedingen, de dag van de aanvang en de dag van de sluiting van de biedingen, en bevatten overwijzing van de prijs ten behoeve van de schuldeisers.</w:t>
        <w:br/>
        <w:t>Zij vermelden de maatregelen die voor de bekendmaking zullen worden genomen. Deze bekendmaking maakt geen melding van de gedwongen aard van de verkoping.</w:t>
        <w:br/>
        <w:t>De ingeschreven hypothecaire schuldeisers, de ingeschreven bevoorrechte schuldeisers, desgevallend de in het Pandregister geregistreerde schuldeisers, de schuldeisers die een bevel of een beslagexploot hebben doen overschrijven en zij die een vordering ingesteld krachtens artikel 5.243 van het Burgerlijk Wetboek hebben laten kantmelden en de schuldenaar worden ten minste een maand vóór het eerste bod wordt uitgebracht aangemaand om inzage te nemen van die verkoopsvoorwaarden en om de verkoopsverrichtingen te volgen.</w:t>
        <w:br/>
        <w:t>In geval van geschil over de verkoopsvoorwaarden, zijn de geschillen alleen toegelaten indien zij worden aangebracht bij de notaris binnen acht dagen na de aanmaning. De notaris maakt er proces-verbaal van op en schorst alle verrichtingen.</w:t>
        <w:br/>
        <w:t>Na neerlegging van een uitgifte van het proces-verbaal door de notaris ter griffie, bepaalt de rechter de dag en het uur voor het onderzoek en de berechting van de geschillen, de partijen vooraf gehoord of bij gerechtsbrief opgeroepen door toedoen van de griffier. In voorkomend geval stelt de rechter een termijn voor de toewijzing. De beslissing is niet vatbaar voor verzet noch voor hoger beroep.</w:t>
      </w:r>
    </w:p>
    <w:p>
      <w:pPr>
        <w:spacing w:before="40" w:after="40"/>
      </w:pPr>
      <w:r>
        <w:rPr>
          <w:color w:val="CCCCCC"/>
          <w:sz w:val="14"/>
        </w:rPr>
        <w:t>────────────────────────────────────────────────────────────────────────────────</w:t>
      </w:r>
    </w:p>
    <w:p>
      <w:pPr>
        <w:spacing w:before="240" w:after="40"/>
      </w:pPr>
      <w:r>
        <w:rPr>
          <w:b/>
          <w:color w:val="0F1F3D"/>
          <w:sz w:val="22"/>
        </w:rPr>
        <w:t>Stap 11: Toewijzing (Biddit pv binnen 10 werkdagen)</w:t>
      </w:r>
    </w:p>
    <w:p>
      <w:pPr>
        <w:spacing w:before="0" w:after="40"/>
      </w:pPr>
      <w:r>
        <w:rPr>
          <w:i/>
          <w:color w:val="C08826"/>
          <w:sz w:val="19"/>
        </w:rPr>
        <w:t>⏱ Termijn: Binnen 6 maanden na beschikking (art. 1580)</w:t>
      </w:r>
    </w:p>
    <w:p>
      <w:pPr>
        <w:spacing w:before="80"/>
        <w:ind w:left="283"/>
      </w:pPr>
      <w:r>
        <w:rPr>
          <w:b/>
          <w:color w:val="C08826"/>
          <w:sz w:val="20"/>
        </w:rPr>
        <w:t xml:space="preserve">Art. 1587. — </w:t>
      </w:r>
      <w:r>
        <w:rPr>
          <w:color w:val="1A1A1A"/>
          <w:sz w:val="19"/>
        </w:rPr>
        <w:t>De toewijzing wordt gedaan op de wijze bepaald door het plaatselijk gebruik. Zij geschiedt binnen zes maanden na de beschikking bedoeld in artikel 1580.</w:t>
        <w:br/>
        <w:t>De toewijzing geschiedt in één enkele al dan niet gedematerialiseerde zitting, bij opbod, met uitsluiting van het recht van hoger bod. De artikelen 1589 en 1590 zijn van toepassing op die toewijzing. De biedingen kunnen zowel fysieke als gedematerialiseerde biedingen zijn. De verkoopsvoorwaarden bepalen de wijze, de voorwaarden en de termijn voor het doen van de biedingen. Bij een gedematerialiseerde openbare verkoop wijst de notaris het goed toe binnen een periode van maximum tien werkdagen na het ogenblik waarop de gedematerialiseerde biedingen werden afgesloten. De toewijzing geschiedt op één en dezelfde dag, enerzijds door het online meedelen van het hoogste in aanmerking genomen bod en anderzijds door het opstellen van een akte waarin het hoogste in aanmerking genomen bod en de instemming van de verzoeker en van de koper worden vastgesteld.</w:t>
        <w:br/>
        <w:t>De verkoopsvoorwaarden kunnen bepalen dat de toewijzing plaatsvindt onder de opschortende voorwaarde van het verkrijgen van een financiering door de koper. De verkoopsvoorwaarden stellen de nadere regels van deze voorwaarde vast. Indien de voorwaarde zich niet vervult, staat de persoon die om de opschortende voorwaarde heeft verzocht in voor de kosten die zijn gemaakt met het oog op de toewijzing binnen de grenzen die zijn vastgelegd in de verkoopsvoorwaarden.</w:t>
        <w:br/>
        <w:t>De instrumenterende notaris kan voorafgaand aan de toewijzing, eventueel na advies van een door hem aangestelde deskundige, de instelprijs bepalen.</w:t>
        <w:br/>
        <w:t>De bieder die bij aanvang van de zitting als eerste bod een bedrag gelijk aan of hoger dan de instelprijs biedt, krijgt een vergoeding gelijk aan een procent van zijn eerste bod. Deze premie is slechts opeisbaar indien het goed definitief aan deze bieder wordt toegewezen. Deze premie is ten laste van de verkoopsmassa.</w:t>
        <w:br/>
        <w:t>Als niemand de instelprijs biedt, zal de notaris door afmijning een eerste bod uitlokken, waarna de verkoop wordt voortgezet bij opbod.</w:t>
        <w:br/>
        <w:t>Wanneer de instrumenterende notaris geen instelprijs bepaalt, kan hij een premie toekennen aan de eerste bieder. Deze premie bedraagt een procent van het geboden bedrag. Deze premie is slechts opeisbaar indien het goed definitief wordt toegewezen aan deze bieder. Deze premie is ten laste van de verkoopsmassa.</w:t>
        <w:br/>
        <w:t>De in het vierde en zesde lid bepaalde premies worden beschouwd als een gerechtskost zoals bepaald in artikel 17 van de Hypotheekwet.</w:t>
      </w:r>
    </w:p>
    <w:p>
      <w:r>
        <w:br w:type="page"/>
      </w:r>
    </w:p>
    <w:p>
      <w:pPr>
        <w:pStyle w:val="Heading1"/>
      </w:pPr>
      <w:r>
        <w:rPr>
          <w:color w:val="0F1F3D"/>
        </w:rPr>
        <w:t>2de fase: van toewijzing of verkoopakte tot afsluiting dossier</w:t>
      </w:r>
    </w:p>
    <w:p>
      <w:pPr>
        <w:spacing w:before="40" w:after="40"/>
      </w:pPr>
      <w:r>
        <w:rPr>
          <w:color w:val="CCCCCC"/>
          <w:sz w:val="14"/>
        </w:rPr>
        <w:t>────────────────────────────────────────────────────────────────────────────────</w:t>
      </w:r>
    </w:p>
    <w:p>
      <w:pPr>
        <w:spacing w:before="240" w:after="40"/>
      </w:pPr>
      <w:r>
        <w:rPr>
          <w:b/>
          <w:color w:val="0F1F3D"/>
          <w:sz w:val="22"/>
        </w:rPr>
        <w:t>Stap 1: Toewijzing of verkoopakte – prijs en kosten</w:t>
      </w:r>
    </w:p>
    <w:p>
      <w:pPr>
        <w:pStyle w:val="ListBullet"/>
      </w:pPr>
      <w:r>
        <w:rPr>
          <w:color w:val="606060"/>
          <w:sz w:val="19"/>
        </w:rPr>
        <w:t>Termijnen verkoopsvoorwaarden: 15 dagen (art. 1598)</w:t>
      </w:r>
    </w:p>
    <w:p>
      <w:pPr>
        <w:pStyle w:val="ListBullet"/>
      </w:pPr>
      <w:r>
        <w:rPr>
          <w:color w:val="606060"/>
          <w:sz w:val="19"/>
        </w:rPr>
        <w:t>Alternatief: verkoop uit de hand (art. 1580bis, 1580ter, 1580quater)</w:t>
      </w:r>
    </w:p>
    <w:p>
      <w:pPr>
        <w:spacing w:before="80"/>
        <w:ind w:left="283"/>
      </w:pPr>
      <w:r>
        <w:rPr>
          <w:b/>
          <w:color w:val="C08826"/>
          <w:sz w:val="20"/>
        </w:rPr>
        <w:t xml:space="preserve">Art. 1641. — </w:t>
      </w:r>
      <w:r>
        <w:rPr>
          <w:color w:val="1A1A1A"/>
          <w:sz w:val="19"/>
        </w:rPr>
        <w:t>De koper moet het bedrag van de in artikel 1640, 3°, bedoelde kosten, rechten en erelonen in handen van de benoemde notaris storten.</w:t>
        <w:br/>
        <w:t>Niettegenstaande elk hiermee strijdig beding of verzet, kan hij de sommen, bedoeld in artikel 1640, 1°, 2° en 4°, in de handen van de notaris belast met de rangregeling of in de Deposito- en Consignatiekas storten. De koper mag de storting niet meer verrichten nadat hem hetzij het proces-verbaal van verdeling of van rangregeling, afgesloten overeenkomstig artikel 1646, hetzij de onherroepelijke beslissing over de geschillen betreffende dat proces-verbaal is betekend.</w:t>
        <w:br/>
        <w:t>Deze stortingen bevrijden de koper.</w:t>
      </w:r>
    </w:p>
    <w:p>
      <w:pPr>
        <w:spacing w:before="40" w:after="40"/>
      </w:pPr>
      <w:r>
        <w:rPr>
          <w:color w:val="CCCCCC"/>
          <w:sz w:val="14"/>
        </w:rPr>
        <w:t>────────────────────────────────────────────────────────────────────────────────</w:t>
      </w:r>
    </w:p>
    <w:p>
      <w:pPr>
        <w:spacing w:before="240" w:after="40"/>
      </w:pPr>
      <w:r>
        <w:rPr>
          <w:b/>
          <w:color w:val="0F1F3D"/>
          <w:sz w:val="22"/>
        </w:rPr>
        <w:t>Stap 2: Verkoop uit de hand</w:t>
      </w:r>
    </w:p>
    <w:p>
      <w:pPr>
        <w:spacing w:before="80"/>
        <w:ind w:left="283"/>
      </w:pPr>
      <w:r>
        <w:rPr>
          <w:b/>
          <w:color w:val="C08826"/>
          <w:sz w:val="20"/>
        </w:rPr>
        <w:t xml:space="preserve">Art. 1580bis. — </w:t>
      </w:r>
      <w:r>
        <w:rPr>
          <w:color w:val="1A1A1A"/>
          <w:sz w:val="19"/>
        </w:rPr>
        <w:t>Indien het belang van de partijen zulks vereist, kan de rechter de verkoop uit de hand bevelen.</w:t>
        <w:br/>
        <w:t>Bij tegeldemaking van het onroerend goed dat als hoofdverblijf van de schuldenaar dient, kan de rechter bovendien als verkrijger de persoon aanduiden die aan de schuldenaar het gebruik van zijn woning laat.</w:t>
        <w:br/>
        <w:t>De ingeschreven hypothecaire schuldeisers, de ingeschreven bevoorrechte schuldeisers, desgevallend de in het Pandregister geregistreerde schuldeisers, de schuldeisers die een bevel of een exploot van beslaglegging hebben laten overschrijven en zij die een vordering ingesteld krachtens artikel 5.243 van het Burgerlijk Wetboek hebben laten kantmelden, de beslagene en desgevallend de derde houder dienen tot de machtigingsprocedure te worden opgeroepen bij gerechtsbrief die ten minste acht dagen voor de zitting betekend wordt.</w:t>
        <w:br/>
        <w:t>De beschikking moet aangeven om welke redenen de verkoop uit de hand en, desgevallend, de aanduiding van de verkrijger overeenkomstig het tweede lid, het belang van de schuldeisers, van de schuldenaar en desgevallend van de derde houder, dienen. Zij vermeldt uitdrukkelijk de identiteit van de schuldeisers die naar behoren bij de procedure zijn opgeroepen.</w:t>
        <w:br/>
        <w:t>Bij het aanwenden van deze verkoopsvorm kan een minimumprijs worden opgelegd.</w:t>
        <w:br/>
        <w:t>De verkoop moet geschieden binnen de vastgestelde termijn en door het ambt van de notaris die bij de beschikking is benoemd.</w:t>
        <w:br/>
        <w:t>Alle nietigheden die een voorgaande procedurehandeling zouden aantasten worden gedekt door de beschikking.</w:t>
        <w:br/>
        <w:t>De beschikking is niet vatbaar voor verzet of hoger beroep.</w:t>
      </w:r>
    </w:p>
    <w:p>
      <w:pPr>
        <w:spacing w:before="80"/>
        <w:ind w:left="283"/>
      </w:pPr>
      <w:r>
        <w:rPr>
          <w:b/>
          <w:color w:val="C08826"/>
          <w:sz w:val="20"/>
        </w:rPr>
        <w:t xml:space="preserve">Art. 1580ter. — </w:t>
      </w:r>
      <w:r>
        <w:rPr>
          <w:color w:val="1A1A1A"/>
          <w:sz w:val="19"/>
        </w:rPr>
        <w:t>Wanneer de beslag leggende schuldeiser machtiging vraagt om uit de hand te verkopen, legt hij de rechter een door een notaris opgesteld ontwerp van verkoopakte voor en zet de redenen uiteen waarom de verkoop uit de hand geboden is. Hierbij voegt hij een schattingsverslag opgemaakt door een deskundige aangewezen door de notaris die de ontwerpakte heeft opgesteld en een getuigschrift van de Algemene Administratie van de Patrimoniumdocumentatie van de Federale Overheidsdienst Financiën met vermelding van de bestaande inschrijvingen en alle overschrijvingen van een bevel of een beslag betreffende de te verkopen onroerende goederen evenals desgevallend het resultaat van de opzoeking na raadpleging van het Pandregister.</w:t>
        <w:br/>
        <w:t>De ingeschreven hypothecaire schuldeisers, de ingeschreven bevoorrechte schuldeisers, desgevallend de in het Pandregister geregistreerde schuldeisers, de schuldeisers die een bevel of een beslag hebben laten overschrijven en zij die een vordering ingesteld krachtens artikel 5.243 van het Burgerlijk Wetboek hebben laten kantmelden, de beslagene en desgevallend de derde houder dienen tot de machtigingsprocedure te worden opgeroepen bij gerechtsbrief die ten minste acht dagen voor de zitting betekend wordt. De machtiging wordt verleend indien het belang van de schuldeisers, van de schuldenaar en, desgevallend, van de derde houder zulks vereist.</w:t>
        <w:br/>
        <w:t>De beschikking moet aangeven om welke redenen de verkoop uit de hand het belang van de schuldeisers, van de schuldenaar en, desgevallend, van de derde houder, dient. Zij vermeldt uitdrukkelijk de identiteit van de schuldeisers die naar behoren bij de procedure zijn opgeroepen.</w:t>
        <w:br/>
        <w:t>Bij het aanwenden van deze verkoopsvorm kan een minimumprijs worden opgelegd.</w:t>
        <w:br/>
        <w:t>De verkoop moet geschieden, binnen de vastgestelde termijn, door het ambt van de notaris die bij de beschikking is benoemd en overeenkomstig het ontwerp van verkoopakte dat aan de rechter is voorgelegd.</w:t>
        <w:br/>
        <w:t>Alle nietigheden die een voorgaande procedurehandeling zouden aantasten worden gedekt door de beschikking.</w:t>
        <w:br/>
        <w:t>De beschikking is niet vatbaar voor verzet of hoger beroep.</w:t>
      </w:r>
    </w:p>
    <w:p>
      <w:pPr>
        <w:spacing w:before="80"/>
        <w:ind w:left="283"/>
      </w:pPr>
      <w:r>
        <w:rPr>
          <w:b/>
          <w:color w:val="C08826"/>
          <w:sz w:val="20"/>
        </w:rPr>
        <w:t xml:space="preserve">Art. 1580quater. — </w:t>
      </w:r>
      <w:r>
        <w:rPr>
          <w:color w:val="1A1A1A"/>
          <w:sz w:val="19"/>
        </w:rPr>
        <w:t>Wanneer artikel 1580bis of artikel 1580ter wordt toegepast, blijft de zaak ingeschreven op de rol tot het verlijden van de notariële akte. Bij moeilijkheden kan zij opnieuw voor de rechter gebracht worden door een eenvoudige schriftelijke verklaring neergelegd ter griffie of aan de griffie verzonden.</w:t>
        <w:br/>
        <w:t>Bij weigering van toelating tot verkoop uit de hand of bij het niet plaats vinden ervan benoemt de rechter een notaris belast met de veiling van de goederen en met de verrichtingen tot rangregeling.</w:t>
      </w:r>
    </w:p>
    <w:p>
      <w:pPr>
        <w:spacing w:before="40" w:after="40"/>
      </w:pPr>
      <w:r>
        <w:rPr>
          <w:color w:val="CCCCCC"/>
          <w:sz w:val="14"/>
        </w:rPr>
        <w:t>────────────────────────────────────────────────────────────────────────────────</w:t>
      </w:r>
    </w:p>
    <w:p>
      <w:pPr>
        <w:spacing w:before="240" w:after="40"/>
      </w:pPr>
      <w:r>
        <w:rPr>
          <w:b/>
          <w:color w:val="0F1F3D"/>
          <w:sz w:val="22"/>
        </w:rPr>
        <w:t>Stap 3: Betekening uittreksel toewijzing</w:t>
      </w:r>
    </w:p>
    <w:p>
      <w:pPr>
        <w:spacing w:before="80"/>
        <w:ind w:left="283"/>
      </w:pPr>
      <w:r>
        <w:rPr>
          <w:b/>
          <w:color w:val="C08826"/>
          <w:sz w:val="20"/>
        </w:rPr>
        <w:t xml:space="preserve">Art. 1598. — </w:t>
      </w:r>
      <w:r>
        <w:rPr>
          <w:color w:val="1A1A1A"/>
          <w:sz w:val="19"/>
        </w:rPr>
        <w:t>Een uittreksel uit de akte van toewijzing wordt op verzoek van de aangewezen notaris aan de beslagene betekend.</w:t>
        <w:br/>
        <w:t>Die betekening geschiedt ten laatste vijftien dagen na het verstrijken van de termijn die in de verkoopsvoorwaarden voor de betaling van de in artikel 1585 bedoelde kosten is gesteld.</w:t>
        <w:br/>
        <w:t>Het uittreksel vermeldt de naam, de voornaam ...] en de woonplaats van de beslaglegger, van de beslagene en van de koper, de dag van de toewijzing, de prijs waarvoor ze is gedaan en de naam van de notaris vóór wie de akte is verleden.</w:t>
        <w:br/>
        <w:t>De Algemene Administratie van de Patrimoniumdocumentatie maakt beknopt melding van de toewijzing op de kant van de overschrijving van het beslag.</w:t>
      </w:r>
    </w:p>
    <w:p>
      <w:pPr>
        <w:spacing w:before="40" w:after="40"/>
      </w:pPr>
      <w:r>
        <w:rPr>
          <w:color w:val="CCCCCC"/>
          <w:sz w:val="14"/>
        </w:rPr>
        <w:t>────────────────────────────────────────────────────────────────────────────────</w:t>
      </w:r>
    </w:p>
    <w:p>
      <w:pPr>
        <w:spacing w:before="240" w:after="40"/>
      </w:pPr>
      <w:r>
        <w:rPr>
          <w:b/>
          <w:color w:val="0F1F3D"/>
          <w:sz w:val="22"/>
        </w:rPr>
        <w:t>Stap 4: Betaling prijs – notarieel getuigschrift – doorhaling AAPD</w:t>
      </w:r>
    </w:p>
    <w:p>
      <w:pPr>
        <w:spacing w:before="80"/>
        <w:ind w:left="283"/>
      </w:pPr>
      <w:r>
        <w:rPr>
          <w:b/>
          <w:color w:val="C08826"/>
          <w:sz w:val="20"/>
        </w:rPr>
        <w:t xml:space="preserve">Art. 1653. — </w:t>
      </w:r>
      <w:r>
        <w:rPr>
          <w:color w:val="1A1A1A"/>
          <w:sz w:val="19"/>
        </w:rPr>
        <w:t>In elke stand van de procedure wordt de inschrijving die de Algemene Administratie van de Patrimoniumdocumentatie krachtens artikel 35 van de hypotheekwet van 16 december 1851 ambtshalve heeft gedaan, geheel doorgehaald op verzoek van de koper die bewijst, hetzij dat de prijs betaald is aan de schuldeisers, hetzij, bij gebreke van een dergelijke betaling, dat een betaling is verricht die hem bevrijdt voor het geheel van de sommen waartoe hij gehouden is.</w:t>
        <w:br/>
        <w:t>De notaris geeft te dien einde een getuigschrift af, dat de betaling of de bevrijdende betaling vaststelt.</w:t>
        <w:br/>
        <w:t>Op overlegging van dit getuigschrift worden alle bestaande inschrijvingen en overschrijvingen ten laste van de eigenaar of van alle mede-eigenaars op het verkochte goed ambtshalve doorgehaald voor zover de notaris verklaart dat de bepalingen van artikel 1326 werden nageleefd. Dit getuigschrift laat eveneens de doorhaling toe van een nog bestaande inschrijving of overschrijving lastens de rechtsvoorgangers. Indien een vordering ingesteld krachtens artikel 5.243 van het Burgerlijk Wetboek werd gekantmeld, wordt er een nieuwe kantmelding verricht die melding maakt van de zuiverende verkoop en dit getuigschrift.</w:t>
      </w:r>
    </w:p>
    <w:p>
      <w:pPr>
        <w:spacing w:before="40" w:after="40"/>
      </w:pPr>
      <w:r>
        <w:rPr>
          <w:color w:val="CCCCCC"/>
          <w:sz w:val="14"/>
        </w:rPr>
        <w:t>────────────────────────────────────────────────────────────────────────────────</w:t>
      </w:r>
    </w:p>
    <w:p>
      <w:pPr>
        <w:spacing w:before="240" w:after="40"/>
      </w:pPr>
      <w:r>
        <w:rPr>
          <w:b/>
          <w:color w:val="0F1F3D"/>
          <w:sz w:val="22"/>
        </w:rPr>
        <w:t>Stap 5: Verstrijken termijn nietigheid</w:t>
      </w:r>
    </w:p>
    <w:p>
      <w:pPr>
        <w:spacing w:before="0" w:after="40"/>
      </w:pPr>
      <w:r>
        <w:rPr>
          <w:i/>
          <w:color w:val="C08826"/>
          <w:sz w:val="19"/>
        </w:rPr>
        <w:t>⏱ Termijn: Max. 15 dagen na betekening uittreksel</w:t>
      </w:r>
    </w:p>
    <w:p>
      <w:pPr>
        <w:spacing w:before="80"/>
        <w:ind w:left="283"/>
      </w:pPr>
      <w:r>
        <w:rPr>
          <w:b/>
          <w:color w:val="C08826"/>
          <w:sz w:val="20"/>
        </w:rPr>
        <w:t xml:space="preserve">Art. 1622. — </w:t>
      </w:r>
      <w:r>
        <w:rPr>
          <w:color w:val="1A1A1A"/>
          <w:sz w:val="19"/>
        </w:rPr>
        <w:t>De bepalingen van de artikelen 1564, 1566, 1568, 1569, 1582, 1586, 1587 en 1591, gelden op straffe van nietigheid.</w:t>
        <w:br/>
        <w:t>De nietigheid van de handelingen verricht vóór de toewijzing moet, op straffe van verval worden opgeworpen ten laatste binnen acht dagen na de aanmaning bedoeld in het derde lid van artikel 1582. De rechter doet uitspraak met voorrang boven alle andere zaken. In voorkomend geval bepaalt hij een nieuwe datum voor de verkoop.</w:t>
        <w:br/>
        <w:t>Iedere vordering tot nietigverklaring van de toewijzing moet, op straffe van verval, worden ingediend binnen vijftien dagen na de betekening bedoeld in artikel 1598. Zij moet de optredende notaris worden aangezegd.</w:t>
      </w:r>
    </w:p>
    <w:p>
      <w:pPr>
        <w:spacing w:before="40" w:after="40"/>
      </w:pPr>
      <w:r>
        <w:rPr>
          <w:color w:val="CCCCCC"/>
          <w:sz w:val="14"/>
        </w:rPr>
        <w:t>────────────────────────────────────────────────────────────────────────────────</w:t>
      </w:r>
    </w:p>
    <w:p>
      <w:pPr>
        <w:spacing w:before="240" w:after="40"/>
      </w:pPr>
      <w:r>
        <w:rPr>
          <w:b/>
          <w:color w:val="0F1F3D"/>
          <w:sz w:val="22"/>
        </w:rPr>
        <w:t>Stap 6: Rangregeling – raadpleging beslagberichten / verzet op de prijs</w:t>
      </w:r>
    </w:p>
    <w:p>
      <w:pPr>
        <w:spacing w:before="80"/>
        <w:ind w:left="283"/>
      </w:pPr>
      <w:r>
        <w:rPr>
          <w:b/>
          <w:color w:val="C08826"/>
          <w:sz w:val="20"/>
        </w:rPr>
        <w:t xml:space="preserve">Art. 1644. — </w:t>
      </w:r>
      <w:r>
        <w:rPr>
          <w:color w:val="1A1A1A"/>
          <w:sz w:val="19"/>
        </w:rPr>
        <w:t>Binnen vijftien dagen na het proces-verbaal doet de notaris de schuldenaar tegen wie het beslag is geschied en de schuldeisers, aan de woonplaats die zij hebben gekozen in de inschrijving, de overschrijving of het verzet, aanmanen om, op straffe van uitsluiting, binnen de termijn van een maand inzage te nemen van het proces-verbaal en, indien daartoe grond bestaat, daarop tegenspraak te doen.</w:t>
        <w:br/>
        <w:t>Schuldeisers van wie het bestaan blijkt uit de enkele raadpleging van de berichten opgemaakt met toepassing van de artikelen 1390 tot 1390quater, worden betrokken bij de procedure indien zij in aanmerking komen voor de toekenning van een dividend; in het andere geval ontvangen zij enkel de aanmaning bedoeld in het eerste lid wanneer zij, voorafgaandelijk ingelicht door de notaris over deze situatie, van deze laatste eisen dat zij worden betrokken bij de procedure.</w:t>
        <w:br/>
        <w:t>De aanmaning vermeldt de grondslagen van de verdeling van de prijs onder de schuldeisers. Zij neemt de tekst van dit artikel over.</w:t>
        <w:br/>
        <w:t>De tegenspraak wordt gedaan hetzij bij een aan de notaris betekend deurwaardersexploot, hetzij bij verklaring, vóór hem af te leggen. Zij wordt achteraan op het proces-verbaal overgeschreven.</w:t>
      </w:r>
    </w:p>
    <w:p>
      <w:pPr>
        <w:spacing w:before="80"/>
        <w:ind w:left="283"/>
      </w:pPr>
      <w:r>
        <w:rPr>
          <w:b/>
          <w:color w:val="C08826"/>
          <w:sz w:val="20"/>
        </w:rPr>
        <w:t xml:space="preserve">Art. 1642. — </w:t>
      </w:r>
      <w:r>
        <w:rPr>
          <w:color w:val="1A1A1A"/>
          <w:sz w:val="19"/>
        </w:rPr>
        <w:t>Tot aan het verstrijken van de termijn voor het opmaken van het proces-verbaal van verdeling of van rangregeling, kunnen de schuldeisers die een uitvoerbare titel bezitten, verzet doen tegen de prijs.</w:t>
        <w:br/>
        <w:t>Het verzet moet worden gedaan hetzij bij een deurwaarderexploot betekend aan de benoemde notaris, hetzij bij wege van een verklaring voor deze laatste.</w:t>
        <w:br/>
        <w:t>De akte van verzet vermeldt de oorzaak van de schuldvordering en het bedrag ervan, alsook de keuze van woonplaats in het arrondissement waar de benoemde notaris zijn woonplaats heeft.</w:t>
      </w:r>
    </w:p>
    <w:p>
      <w:pPr>
        <w:spacing w:before="40" w:after="40"/>
      </w:pPr>
      <w:r>
        <w:rPr>
          <w:color w:val="CCCCCC"/>
          <w:sz w:val="14"/>
        </w:rPr>
        <w:t>────────────────────────────────────────────────────────────────────────────────</w:t>
      </w:r>
    </w:p>
    <w:p>
      <w:pPr>
        <w:spacing w:before="240" w:after="40"/>
      </w:pPr>
      <w:r>
        <w:rPr>
          <w:b/>
          <w:color w:val="0F1F3D"/>
          <w:sz w:val="22"/>
        </w:rPr>
        <w:t>Stap 7: Proces-verbaal verdeling of rangregeling</w:t>
      </w:r>
    </w:p>
    <w:p>
      <w:pPr>
        <w:spacing w:before="0" w:after="40"/>
      </w:pPr>
      <w:r>
        <w:rPr>
          <w:i/>
          <w:color w:val="C08826"/>
          <w:sz w:val="19"/>
        </w:rPr>
        <w:t>⏱ Termijn: Binnen 1 maand</w:t>
      </w:r>
    </w:p>
    <w:p>
      <w:pPr>
        <w:spacing w:before="80"/>
        <w:ind w:left="283"/>
      </w:pPr>
      <w:r>
        <w:rPr>
          <w:b/>
          <w:color w:val="C08826"/>
          <w:sz w:val="20"/>
        </w:rPr>
        <w:t xml:space="preserve">Art. 1643. — </w:t>
      </w:r>
      <w:r>
        <w:rPr>
          <w:color w:val="1A1A1A"/>
          <w:sz w:val="19"/>
        </w:rPr>
        <w:t>De benoemde notaris maakt binnen een maand het proces-verbaal op van verdeling van de opbrengst van de verkoop of, indien daartoe grond bestaat, van de rangregeling van voorrechten en hypotheken.</w:t>
        <w:br/>
        <w:t>Deze termijn gaat in:</w:t>
        <w:br/>
        <w:t>1°</w:t>
        <w:br/>
        <w:t>bij het verstrijken van de termijn van vijftien dagen, bepaald in artikel 1622, indien de toewijzing binnen die termijn niet bestreden wordt;</w:t>
        <w:br/>
        <w:t>2°</w:t>
        <w:br/>
        <w:t>bij het verstrijken van de termijn van een maand na het wijzen van het vonnis waarbij op de eis tot nietigverklaring is beschikt;</w:t>
        <w:br/>
        <w:t>3°</w:t>
        <w:br/>
        <w:t>ingeval tegen het vonnis hoger beroep is ingesteld, te rekenen van de aanzegging van het arrest aan de notaris door de meest gerede partij.</w:t>
      </w:r>
    </w:p>
    <w:p>
      <w:pPr>
        <w:spacing w:before="40" w:after="40"/>
      </w:pPr>
      <w:r>
        <w:rPr>
          <w:color w:val="CCCCCC"/>
          <w:sz w:val="14"/>
        </w:rPr>
        <w:t>────────────────────────────────────────────────────────────────────────────────</w:t>
      </w:r>
    </w:p>
    <w:p>
      <w:pPr>
        <w:spacing w:before="240" w:after="40"/>
      </w:pPr>
      <w:r>
        <w:rPr>
          <w:b/>
          <w:color w:val="0F1F3D"/>
          <w:sz w:val="22"/>
        </w:rPr>
        <w:t>Stap 8: Aanmaning om inzage te nemen van het pv</w:t>
      </w:r>
    </w:p>
    <w:p>
      <w:pPr>
        <w:spacing w:before="0" w:after="40"/>
      </w:pPr>
      <w:r>
        <w:rPr>
          <w:i/>
          <w:color w:val="C08826"/>
          <w:sz w:val="19"/>
        </w:rPr>
        <w:t>⏱ Termijn: Binnen 15 dagen na pv – inzagetermijn 1 maand</w:t>
      </w:r>
    </w:p>
    <w:p>
      <w:pPr>
        <w:spacing w:before="80"/>
        <w:ind w:left="283"/>
      </w:pPr>
      <w:r>
        <w:rPr>
          <w:b/>
          <w:color w:val="C08826"/>
          <w:sz w:val="20"/>
        </w:rPr>
        <w:t xml:space="preserve">Art. 1644. — </w:t>
      </w:r>
      <w:r>
        <w:rPr>
          <w:color w:val="1A1A1A"/>
          <w:sz w:val="19"/>
        </w:rPr>
        <w:t>Binnen vijftien dagen na het proces-verbaal doet de notaris de schuldenaar tegen wie het beslag is geschied en de schuldeisers, aan de woonplaats die zij hebben gekozen in de inschrijving, de overschrijving of het verzet, aanmanen om, op straffe van uitsluiting, binnen de termijn van een maand inzage te nemen van het proces-verbaal en, indien daartoe grond bestaat, daarop tegenspraak te doen.</w:t>
        <w:br/>
        <w:t>Schuldeisers van wie het bestaan blijkt uit de enkele raadpleging van de berichten opgemaakt met toepassing van de artikelen 1390 tot 1390quater, worden betrokken bij de procedure indien zij in aanmerking komen voor de toekenning van een dividend; in het andere geval ontvangen zij enkel de aanmaning bedoeld in het eerste lid wanneer zij, voorafgaandelijk ingelicht door de notaris over deze situatie, van deze laatste eisen dat zij worden betrokken bij de procedure.</w:t>
        <w:br/>
        <w:t>De aanmaning vermeldt de grondslagen van de verdeling van de prijs onder de schuldeisers. Zij neemt de tekst van dit artikel over.</w:t>
        <w:br/>
        <w:t>De tegenspraak wordt gedaan hetzij bij een aan de notaris betekend deurwaardersexploot, hetzij bij verklaring, vóór hem af te leggen. Zij wordt achteraan op het proces-verbaal overgeschreven.</w:t>
      </w:r>
    </w:p>
    <w:p>
      <w:pPr>
        <w:spacing w:before="40" w:after="40"/>
      </w:pPr>
      <w:r>
        <w:rPr>
          <w:color w:val="CCCCCC"/>
          <w:sz w:val="14"/>
        </w:rPr>
        <w:t>────────────────────────────────────────────────────────────────────────────────</w:t>
      </w:r>
    </w:p>
    <w:p>
      <w:pPr>
        <w:spacing w:before="240" w:after="40"/>
      </w:pPr>
      <w:r>
        <w:rPr>
          <w:b/>
          <w:color w:val="0F1F3D"/>
          <w:sz w:val="22"/>
        </w:rPr>
        <w:t>Stap 9: Sluiting zonder tegenspraak</w:t>
      </w:r>
    </w:p>
    <w:p>
      <w:pPr>
        <w:spacing w:before="80"/>
        <w:ind w:left="283"/>
      </w:pPr>
      <w:r>
        <w:rPr>
          <w:b/>
          <w:color w:val="C08826"/>
          <w:sz w:val="20"/>
        </w:rPr>
        <w:t xml:space="preserve">Art. 1645. — </w:t>
      </w:r>
      <w:r>
        <w:rPr>
          <w:color w:val="1A1A1A"/>
          <w:sz w:val="19"/>
        </w:rPr>
        <w:t>Indien bij het verstrijken van de in artikel 1644 bepaalde termijn geen tegenspraak is gedaan, stelt de notaris dit vast in het proces-verbaal, sluit het proces-verbaal af en geeft aan de schuldeisers de borderellen van toewijzing in uitvoerbare vorm af.</w:t>
      </w:r>
    </w:p>
    <w:p>
      <w:pPr>
        <w:spacing w:before="40" w:after="40"/>
      </w:pPr>
      <w:r>
        <w:rPr>
          <w:color w:val="CCCCCC"/>
          <w:sz w:val="14"/>
        </w:rPr>
        <w:t>────────────────────────────────────────────────────────────────────────────────</w:t>
      </w:r>
    </w:p>
    <w:p>
      <w:pPr>
        <w:spacing w:before="240" w:after="40"/>
      </w:pPr>
      <w:r>
        <w:rPr>
          <w:b/>
          <w:color w:val="0F1F3D"/>
          <w:sz w:val="22"/>
        </w:rPr>
        <w:t>Stap 10: Minnelijke schikking / sluiting</w:t>
      </w:r>
    </w:p>
    <w:p>
      <w:pPr>
        <w:spacing w:before="80"/>
        <w:ind w:left="283"/>
      </w:pPr>
      <w:r>
        <w:rPr>
          <w:b/>
          <w:color w:val="C08826"/>
          <w:sz w:val="20"/>
        </w:rPr>
        <w:t xml:space="preserve">Art. 1646 in fine. — </w:t>
      </w:r>
      <w:r>
        <w:rPr>
          <w:color w:val="1A1A1A"/>
          <w:sz w:val="19"/>
        </w:rPr>
        <w:t>In geval van betwisting, en behoudens minnelijke schikking, legt de notaris een uitgifte van het proces-verbaal, met zijn opmerkingen, ter griffie neer.</w:t>
        <w:br/>
        <w:t>De neerlegging moet geschieden zodra een schuldeiser het vraagt en binnen acht dagen na die vraag.</w:t>
        <w:br/>
        <w:t>Bij gerechtsbrief geeft de griffier terstond kennis van deze neerlegging aan de schuldenaar tegen wie het beslag geschiedt, alsook aan de schuldeisers, en verzoekt hen te verschijnen op de door de rechter vastgestelde zitting.</w:t>
        <w:br/>
        <w:t>Loopt het geschil niet over de regelmatigheid van de verrichtingen, dan bepaalt de notaris de verdeling en de rangregeling voor de schuldvorderingen waarvan de rang hoger is dan die van de betwiste schuldvordering, en geeft de borderellen van toewijzing voor die schuldvorderingen af.</w:t>
        <w:br/>
        <w:t>Indien het geschil in der minne wordt geregeld, verleent de notaris hiervan akte aan de partijen en sluit het proces-verbaal overeenkomstig artikel 1645.</w:t>
      </w:r>
    </w:p>
    <w:p>
      <w:pPr>
        <w:spacing w:before="40" w:after="40"/>
      </w:pPr>
      <w:r>
        <w:rPr>
          <w:color w:val="CCCCCC"/>
          <w:sz w:val="14"/>
        </w:rPr>
        <w:t>────────────────────────────────────────────────────────────────────────────────</w:t>
      </w:r>
    </w:p>
    <w:p>
      <w:pPr>
        <w:spacing w:before="240" w:after="40"/>
      </w:pPr>
      <w:r>
        <w:rPr>
          <w:b/>
          <w:color w:val="0F1F3D"/>
          <w:sz w:val="22"/>
        </w:rPr>
        <w:t>Stap 11: Melding in de beslagberichten</w:t>
      </w:r>
    </w:p>
    <w:p>
      <w:pPr>
        <w:spacing w:before="80"/>
        <w:ind w:left="283"/>
      </w:pPr>
      <w:r>
        <w:rPr>
          <w:b/>
          <w:color w:val="C08826"/>
          <w:sz w:val="20"/>
        </w:rPr>
        <w:t xml:space="preserve">Art. 1390quinquies. — </w:t>
      </w:r>
      <w:r>
        <w:rPr>
          <w:color w:val="1A1A1A"/>
          <w:sz w:val="19"/>
        </w:rPr>
        <w:t>Wanneer de verdeling definitief is vastgesteld, zendt de gerechtsdeurwaarder of de notaris die het proces-verbaal van evenredige verdeling of van rangregeling heeft opgemaakt, deze informatie volgens de door de Koning bepaalde nadere regels toe aan het bestand van berichten. In voorkomend geval wordt het deficitair karakter vermeld.</w:t>
      </w:r>
    </w:p>
    <w:sectPr w:rsidR="00FC693F" w:rsidRPr="0006063C" w:rsidSect="00034616">
      <w:pgSz w:w="11906" w:h="1683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